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9" w:rsidRPr="00D477A6" w:rsidRDefault="005909F9">
      <w:pPr>
        <w:rPr>
          <w:sz w:val="27"/>
          <w:szCs w:val="27"/>
        </w:rPr>
      </w:pPr>
      <w:r w:rsidRPr="00D477A6">
        <w:rPr>
          <w:noProof/>
          <w:sz w:val="27"/>
          <w:szCs w:val="27"/>
          <w:lang w:eastAsia="ru-RU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-81915</wp:posOffset>
            </wp:positionV>
            <wp:extent cx="6153150" cy="2647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0C8" w:rsidRDefault="001010C8" w:rsidP="001010C8">
      <w:pPr>
        <w:ind w:firstLine="284"/>
        <w:rPr>
          <w:sz w:val="27"/>
          <w:szCs w:val="27"/>
        </w:rPr>
      </w:pPr>
    </w:p>
    <w:p w:rsidR="001010C8" w:rsidRDefault="001010C8" w:rsidP="001010C8">
      <w:pPr>
        <w:ind w:firstLine="284"/>
        <w:rPr>
          <w:sz w:val="27"/>
          <w:szCs w:val="27"/>
        </w:rPr>
      </w:pPr>
    </w:p>
    <w:p w:rsidR="001010C8" w:rsidRDefault="001010C8" w:rsidP="001010C8">
      <w:pPr>
        <w:ind w:firstLine="284"/>
        <w:rPr>
          <w:sz w:val="27"/>
          <w:szCs w:val="27"/>
        </w:rPr>
      </w:pPr>
    </w:p>
    <w:p w:rsidR="001010C8" w:rsidRDefault="001010C8" w:rsidP="001010C8">
      <w:pPr>
        <w:ind w:firstLine="284"/>
        <w:rPr>
          <w:sz w:val="27"/>
          <w:szCs w:val="27"/>
        </w:rPr>
      </w:pPr>
    </w:p>
    <w:p w:rsidR="001010C8" w:rsidRDefault="001010C8" w:rsidP="001010C8">
      <w:pPr>
        <w:ind w:firstLine="284"/>
        <w:rPr>
          <w:sz w:val="27"/>
          <w:szCs w:val="27"/>
        </w:rPr>
      </w:pPr>
    </w:p>
    <w:p w:rsidR="001010C8" w:rsidRPr="001010C8" w:rsidRDefault="001010C8" w:rsidP="001010C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10C8">
        <w:rPr>
          <w:rFonts w:ascii="Times New Roman" w:hAnsi="Times New Roman" w:cs="Times New Roman"/>
          <w:sz w:val="28"/>
          <w:szCs w:val="28"/>
        </w:rPr>
        <w:t>16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31</w:t>
      </w:r>
    </w:p>
    <w:p w:rsidR="001010C8" w:rsidRDefault="001010C8" w:rsidP="005909F9">
      <w:pPr>
        <w:spacing w:after="0" w:line="240" w:lineRule="auto"/>
        <w:ind w:right="4534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909F9" w:rsidRPr="00D477A6" w:rsidRDefault="005909F9" w:rsidP="005909F9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477A6">
        <w:rPr>
          <w:rFonts w:ascii="Times New Roman" w:eastAsia="Calibri" w:hAnsi="Times New Roman" w:cs="Times New Roman"/>
          <w:sz w:val="27"/>
          <w:szCs w:val="27"/>
        </w:rPr>
        <w:t xml:space="preserve">О  внесении  изменений  в  постановление администрации  Шаблыкинского района  от </w:t>
      </w:r>
      <w:r w:rsidRPr="00D477A6">
        <w:rPr>
          <w:rFonts w:ascii="Times New Roman" w:hAnsi="Times New Roman" w:cs="Times New Roman"/>
          <w:sz w:val="27"/>
          <w:szCs w:val="27"/>
        </w:rPr>
        <w:t xml:space="preserve"> 08</w:t>
      </w:r>
      <w:r w:rsidRPr="00D477A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477A6">
        <w:rPr>
          <w:rFonts w:ascii="Times New Roman" w:hAnsi="Times New Roman" w:cs="Times New Roman"/>
          <w:sz w:val="27"/>
          <w:szCs w:val="27"/>
        </w:rPr>
        <w:t>августа</w:t>
      </w:r>
      <w:r w:rsidRPr="00D477A6">
        <w:rPr>
          <w:rFonts w:ascii="Times New Roman" w:eastAsia="Calibri" w:hAnsi="Times New Roman" w:cs="Times New Roman"/>
          <w:sz w:val="27"/>
          <w:szCs w:val="27"/>
        </w:rPr>
        <w:t xml:space="preserve">  2011 года  №  2</w:t>
      </w:r>
      <w:r w:rsidRPr="00D477A6">
        <w:rPr>
          <w:rFonts w:ascii="Times New Roman" w:hAnsi="Times New Roman" w:cs="Times New Roman"/>
          <w:sz w:val="27"/>
          <w:szCs w:val="27"/>
        </w:rPr>
        <w:t>0</w:t>
      </w:r>
      <w:r w:rsidRPr="00D477A6">
        <w:rPr>
          <w:rFonts w:ascii="Times New Roman" w:eastAsia="Calibri" w:hAnsi="Times New Roman" w:cs="Times New Roman"/>
          <w:sz w:val="27"/>
          <w:szCs w:val="27"/>
        </w:rPr>
        <w:t>9  «О</w:t>
      </w:r>
      <w:r w:rsidRPr="00D477A6">
        <w:rPr>
          <w:rFonts w:ascii="Times New Roman" w:hAnsi="Times New Roman" w:cs="Times New Roman"/>
          <w:sz w:val="27"/>
          <w:szCs w:val="27"/>
        </w:rPr>
        <w:t xml:space="preserve"> введении отраслевой системы оплаты труда в муниципальных образовательных учреждения реализующих программы дошкольного образования</w:t>
      </w:r>
      <w:r w:rsidRPr="00D477A6">
        <w:rPr>
          <w:rFonts w:ascii="Times New Roman" w:eastAsia="Calibri" w:hAnsi="Times New Roman" w:cs="Times New Roman"/>
          <w:sz w:val="27"/>
          <w:szCs w:val="27"/>
        </w:rPr>
        <w:t>»</w:t>
      </w:r>
      <w:proofErr w:type="gramEnd"/>
    </w:p>
    <w:p w:rsidR="003F7064" w:rsidRPr="00D477A6" w:rsidRDefault="003F7064" w:rsidP="005909F9">
      <w:pPr>
        <w:tabs>
          <w:tab w:val="left" w:pos="1530"/>
        </w:tabs>
        <w:spacing w:after="0" w:line="240" w:lineRule="auto"/>
        <w:rPr>
          <w:sz w:val="27"/>
          <w:szCs w:val="27"/>
        </w:rPr>
      </w:pPr>
    </w:p>
    <w:p w:rsidR="005909F9" w:rsidRPr="00D477A6" w:rsidRDefault="005909F9" w:rsidP="005909F9">
      <w:pPr>
        <w:tabs>
          <w:tab w:val="left" w:pos="1530"/>
        </w:tabs>
        <w:spacing w:after="0" w:line="240" w:lineRule="auto"/>
        <w:rPr>
          <w:sz w:val="27"/>
          <w:szCs w:val="27"/>
        </w:rPr>
      </w:pPr>
    </w:p>
    <w:p w:rsidR="005909F9" w:rsidRPr="00D477A6" w:rsidRDefault="005909F9" w:rsidP="006C32A2">
      <w:pPr>
        <w:pStyle w:val="ConsPlusTitle"/>
        <w:widowControl/>
        <w:jc w:val="both"/>
        <w:rPr>
          <w:spacing w:val="40"/>
          <w:sz w:val="27"/>
          <w:szCs w:val="27"/>
        </w:rPr>
      </w:pPr>
      <w:r w:rsidRPr="00D477A6">
        <w:rPr>
          <w:b w:val="0"/>
          <w:sz w:val="27"/>
          <w:szCs w:val="27"/>
        </w:rPr>
        <w:t xml:space="preserve">         </w:t>
      </w:r>
      <w:r w:rsidR="006C32A2" w:rsidRPr="00D477A6">
        <w:rPr>
          <w:b w:val="0"/>
          <w:sz w:val="27"/>
          <w:szCs w:val="27"/>
        </w:rPr>
        <w:t xml:space="preserve">    </w:t>
      </w:r>
      <w:proofErr w:type="gramStart"/>
      <w:r w:rsidR="006C32A2" w:rsidRPr="00D477A6">
        <w:rPr>
          <w:b w:val="0"/>
          <w:color w:val="000000"/>
          <w:sz w:val="27"/>
          <w:szCs w:val="27"/>
        </w:rPr>
        <w:t xml:space="preserve">В соответствии с </w:t>
      </w:r>
      <w:hyperlink r:id="rId6" w:history="1">
        <w:r w:rsidR="006C32A2" w:rsidRPr="00D477A6">
          <w:rPr>
            <w:b w:val="0"/>
            <w:color w:val="000000"/>
            <w:sz w:val="27"/>
            <w:szCs w:val="27"/>
          </w:rPr>
          <w:t>Законом</w:t>
        </w:r>
      </w:hyperlink>
      <w:r w:rsidR="006C32A2" w:rsidRPr="00D477A6">
        <w:rPr>
          <w:b w:val="0"/>
          <w:color w:val="000000"/>
          <w:sz w:val="27"/>
          <w:szCs w:val="27"/>
        </w:rPr>
        <w:t xml:space="preserve"> Орловской области от 28 декабря 2004 года</w:t>
      </w:r>
      <w:r w:rsidR="006C32A2" w:rsidRPr="00D477A6">
        <w:rPr>
          <w:b w:val="0"/>
          <w:color w:val="000000"/>
          <w:sz w:val="27"/>
          <w:szCs w:val="27"/>
        </w:rPr>
        <w:br/>
        <w:t xml:space="preserve">№ 468-ОЗ «Об оплате труда работников государственных учреждений Орловской области», распоряжением Правительства Орловской области </w:t>
      </w:r>
      <w:r w:rsidR="006C32A2" w:rsidRPr="00D477A6">
        <w:rPr>
          <w:b w:val="0"/>
          <w:color w:val="000000"/>
          <w:sz w:val="27"/>
          <w:szCs w:val="27"/>
        </w:rPr>
        <w:br/>
        <w:t>от 14 августа 2017 года № 333-р</w:t>
      </w:r>
      <w:r w:rsidR="006C32A2" w:rsidRPr="00D477A6">
        <w:rPr>
          <w:b w:val="0"/>
          <w:sz w:val="27"/>
          <w:szCs w:val="27"/>
        </w:rPr>
        <w:t xml:space="preserve"> с Постановлением Правительства Орловской области от 23 октября 2017 года № 445 «О внесении изменений в постановление Правительства Орловской области от 12 августа 2011 года № 267 «Об утверждении Примерного положения об</w:t>
      </w:r>
      <w:proofErr w:type="gramEnd"/>
      <w:r w:rsidR="006C32A2" w:rsidRPr="00D477A6">
        <w:rPr>
          <w:b w:val="0"/>
          <w:sz w:val="27"/>
          <w:szCs w:val="27"/>
        </w:rPr>
        <w:t xml:space="preserve">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</w:t>
      </w:r>
      <w:r w:rsidR="006C32A2" w:rsidRPr="00D477A6">
        <w:rPr>
          <w:b w:val="0"/>
          <w:color w:val="000000"/>
          <w:sz w:val="27"/>
          <w:szCs w:val="27"/>
        </w:rPr>
        <w:t xml:space="preserve"> в целях обеспечения социальной поддержки</w:t>
      </w:r>
      <w:r w:rsidR="00D477A6">
        <w:rPr>
          <w:b w:val="0"/>
          <w:color w:val="000000"/>
          <w:sz w:val="27"/>
          <w:szCs w:val="27"/>
        </w:rPr>
        <w:t xml:space="preserve"> </w:t>
      </w:r>
      <w:r w:rsidR="006C32A2" w:rsidRPr="00D477A6">
        <w:rPr>
          <w:b w:val="0"/>
          <w:color w:val="000000"/>
          <w:spacing w:val="-6"/>
          <w:sz w:val="27"/>
          <w:szCs w:val="27"/>
        </w:rPr>
        <w:t>и материального стимулирования работников муниципальных образовательных</w:t>
      </w:r>
      <w:r w:rsidR="006C32A2" w:rsidRPr="00D477A6">
        <w:rPr>
          <w:b w:val="0"/>
          <w:color w:val="000000"/>
          <w:sz w:val="27"/>
          <w:szCs w:val="27"/>
        </w:rPr>
        <w:t xml:space="preserve"> </w:t>
      </w:r>
      <w:r w:rsidR="006C32A2" w:rsidRPr="00D477A6">
        <w:rPr>
          <w:b w:val="0"/>
          <w:color w:val="000000"/>
          <w:spacing w:val="8"/>
          <w:sz w:val="27"/>
          <w:szCs w:val="27"/>
        </w:rPr>
        <w:t>организаций</w:t>
      </w:r>
      <w:r w:rsidR="006C32A2" w:rsidRPr="00D477A6">
        <w:rPr>
          <w:b w:val="0"/>
          <w:color w:val="000000"/>
          <w:spacing w:val="-6"/>
          <w:sz w:val="27"/>
          <w:szCs w:val="27"/>
        </w:rPr>
        <w:t>, а также приведения</w:t>
      </w:r>
      <w:r w:rsidR="006C32A2" w:rsidRPr="00D477A6">
        <w:rPr>
          <w:b w:val="0"/>
          <w:color w:val="000000"/>
          <w:sz w:val="27"/>
          <w:szCs w:val="27"/>
        </w:rPr>
        <w:t xml:space="preserve"> нормативной правовой базы Шаблыкинского района в актуальное состояние   </w:t>
      </w:r>
      <w:r w:rsidRPr="00D477A6">
        <w:rPr>
          <w:b w:val="0"/>
          <w:sz w:val="27"/>
          <w:szCs w:val="27"/>
        </w:rPr>
        <w:t xml:space="preserve">администрация района </w:t>
      </w:r>
      <w:r w:rsidR="00D477A6">
        <w:rPr>
          <w:b w:val="0"/>
          <w:sz w:val="27"/>
          <w:szCs w:val="27"/>
        </w:rPr>
        <w:t xml:space="preserve"> </w:t>
      </w:r>
      <w:r w:rsidRPr="00D477A6">
        <w:rPr>
          <w:b w:val="0"/>
          <w:spacing w:val="40"/>
          <w:sz w:val="27"/>
          <w:szCs w:val="27"/>
        </w:rPr>
        <w:t>постановляет:</w:t>
      </w:r>
    </w:p>
    <w:p w:rsidR="00AF6405" w:rsidRPr="00D477A6" w:rsidRDefault="00AF6405" w:rsidP="00AF640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7A6">
        <w:rPr>
          <w:rFonts w:ascii="Times New Roman" w:hAnsi="Times New Roman" w:cs="Times New Roman"/>
          <w:sz w:val="27"/>
          <w:szCs w:val="27"/>
        </w:rPr>
        <w:t xml:space="preserve">1.Внести в приложение к постановлению администрации Шаблыкинского района </w:t>
      </w:r>
      <w:r w:rsidRPr="00D477A6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Pr="00D477A6">
        <w:rPr>
          <w:rFonts w:ascii="Times New Roman" w:hAnsi="Times New Roman" w:cs="Times New Roman"/>
          <w:sz w:val="27"/>
          <w:szCs w:val="27"/>
        </w:rPr>
        <w:t xml:space="preserve"> 08</w:t>
      </w:r>
      <w:r w:rsidRPr="00D477A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477A6">
        <w:rPr>
          <w:rFonts w:ascii="Times New Roman" w:hAnsi="Times New Roman" w:cs="Times New Roman"/>
          <w:sz w:val="27"/>
          <w:szCs w:val="27"/>
        </w:rPr>
        <w:t>августа</w:t>
      </w:r>
      <w:r w:rsidRPr="00D477A6">
        <w:rPr>
          <w:rFonts w:ascii="Times New Roman" w:eastAsia="Calibri" w:hAnsi="Times New Roman" w:cs="Times New Roman"/>
          <w:sz w:val="27"/>
          <w:szCs w:val="27"/>
        </w:rPr>
        <w:t xml:space="preserve">  2011 года  №  2</w:t>
      </w:r>
      <w:r w:rsidRPr="00D477A6">
        <w:rPr>
          <w:rFonts w:ascii="Times New Roman" w:hAnsi="Times New Roman" w:cs="Times New Roman"/>
          <w:sz w:val="27"/>
          <w:szCs w:val="27"/>
        </w:rPr>
        <w:t>0</w:t>
      </w:r>
      <w:r w:rsidRPr="00D477A6">
        <w:rPr>
          <w:rFonts w:ascii="Times New Roman" w:eastAsia="Calibri" w:hAnsi="Times New Roman" w:cs="Times New Roman"/>
          <w:sz w:val="27"/>
          <w:szCs w:val="27"/>
        </w:rPr>
        <w:t>9  «О</w:t>
      </w:r>
      <w:r w:rsidRPr="00D477A6">
        <w:rPr>
          <w:rFonts w:ascii="Times New Roman" w:hAnsi="Times New Roman" w:cs="Times New Roman"/>
          <w:sz w:val="27"/>
          <w:szCs w:val="27"/>
        </w:rPr>
        <w:t xml:space="preserve"> введении отраслевой системы оплаты труда в </w:t>
      </w:r>
      <w:proofErr w:type="gramStart"/>
      <w:r w:rsidRPr="00D477A6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D477A6">
        <w:rPr>
          <w:rFonts w:ascii="Times New Roman" w:hAnsi="Times New Roman" w:cs="Times New Roman"/>
          <w:sz w:val="27"/>
          <w:szCs w:val="27"/>
        </w:rPr>
        <w:t xml:space="preserve"> образовательных учреждения реализующих программы дошкольного образования</w:t>
      </w:r>
      <w:r w:rsidRPr="00D477A6">
        <w:rPr>
          <w:rFonts w:ascii="Times New Roman" w:eastAsia="Calibri" w:hAnsi="Times New Roman" w:cs="Times New Roman"/>
          <w:sz w:val="27"/>
          <w:szCs w:val="27"/>
        </w:rPr>
        <w:t>» следующие изменения:</w:t>
      </w:r>
    </w:p>
    <w:p w:rsidR="00AF6405" w:rsidRPr="00D477A6" w:rsidRDefault="00AF6405" w:rsidP="00AF6405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D477A6">
        <w:rPr>
          <w:rFonts w:ascii="Times New Roman" w:hAnsi="Times New Roman" w:cs="Times New Roman"/>
          <w:sz w:val="27"/>
          <w:szCs w:val="27"/>
        </w:rPr>
        <w:t xml:space="preserve">1) </w:t>
      </w:r>
      <w:r w:rsidR="006C32A2" w:rsidRPr="00D477A6">
        <w:rPr>
          <w:rFonts w:ascii="Times New Roman" w:hAnsi="Times New Roman" w:cs="Times New Roman"/>
          <w:sz w:val="27"/>
          <w:szCs w:val="27"/>
        </w:rPr>
        <w:t xml:space="preserve">Абзац 2 </w:t>
      </w:r>
      <w:r w:rsidRPr="00D477A6">
        <w:rPr>
          <w:rFonts w:ascii="Times New Roman" w:hAnsi="Times New Roman" w:cs="Times New Roman"/>
          <w:sz w:val="27"/>
          <w:szCs w:val="27"/>
        </w:rPr>
        <w:t>пункт</w:t>
      </w:r>
      <w:r w:rsidR="006C32A2" w:rsidRPr="00D477A6">
        <w:rPr>
          <w:rFonts w:ascii="Times New Roman" w:hAnsi="Times New Roman" w:cs="Times New Roman"/>
          <w:sz w:val="27"/>
          <w:szCs w:val="27"/>
        </w:rPr>
        <w:t>а</w:t>
      </w:r>
      <w:r w:rsidRPr="00D477A6">
        <w:rPr>
          <w:rFonts w:ascii="Times New Roman" w:hAnsi="Times New Roman" w:cs="Times New Roman"/>
          <w:sz w:val="27"/>
          <w:szCs w:val="27"/>
        </w:rPr>
        <w:t xml:space="preserve"> 7 изложить в следующей редакции:</w:t>
      </w:r>
    </w:p>
    <w:p w:rsidR="006C32A2" w:rsidRPr="00D477A6" w:rsidRDefault="006C32A2" w:rsidP="006C32A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D477A6">
        <w:rPr>
          <w:rFonts w:ascii="Times New Roman" w:hAnsi="Times New Roman" w:cs="Times New Roman"/>
          <w:sz w:val="27"/>
          <w:szCs w:val="27"/>
        </w:rPr>
        <w:t xml:space="preserve">«4368 рублей – для руководителей образовательных организаций, руководителей структурных подразделений, специалистов, рабочих </w:t>
      </w:r>
      <w:r w:rsidRPr="00D477A6">
        <w:rPr>
          <w:rFonts w:ascii="Times New Roman" w:hAnsi="Times New Roman" w:cs="Times New Roman"/>
          <w:sz w:val="27"/>
          <w:szCs w:val="27"/>
        </w:rPr>
        <w:br/>
        <w:t>и служащих образовательных организаций</w:t>
      </w:r>
      <w:proofErr w:type="gramStart"/>
      <w:r w:rsidRPr="00D477A6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6C32A2" w:rsidRPr="00D477A6" w:rsidRDefault="00AF6405" w:rsidP="006C32A2">
      <w:pPr>
        <w:pStyle w:val="ConsPlusNormal"/>
        <w:tabs>
          <w:tab w:val="left" w:pos="426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7A6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6C32A2" w:rsidRPr="00D477A6">
        <w:rPr>
          <w:rFonts w:ascii="Times New Roman" w:hAnsi="Times New Roman" w:cs="Times New Roman"/>
          <w:sz w:val="27"/>
          <w:szCs w:val="27"/>
        </w:rPr>
        <w:t>)  П</w:t>
      </w:r>
      <w:r w:rsidR="006C32A2" w:rsidRPr="00D477A6">
        <w:rPr>
          <w:rFonts w:ascii="Times New Roman" w:hAnsi="Times New Roman"/>
          <w:sz w:val="27"/>
          <w:szCs w:val="27"/>
        </w:rPr>
        <w:t xml:space="preserve">одпункт 17.2.  пункта 3   приложения 6 постановления </w:t>
      </w:r>
      <w:r w:rsidR="006C32A2" w:rsidRPr="00D477A6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6C32A2" w:rsidRPr="00D477A6">
        <w:rPr>
          <w:rFonts w:ascii="Times New Roman" w:hAnsi="Times New Roman" w:cs="Times New Roman"/>
          <w:sz w:val="27"/>
          <w:szCs w:val="27"/>
        </w:rPr>
        <w:t xml:space="preserve"> 08</w:t>
      </w:r>
      <w:r w:rsidR="006C32A2" w:rsidRPr="00D477A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32A2" w:rsidRPr="00D477A6">
        <w:rPr>
          <w:rFonts w:ascii="Times New Roman" w:hAnsi="Times New Roman" w:cs="Times New Roman"/>
          <w:sz w:val="27"/>
          <w:szCs w:val="27"/>
        </w:rPr>
        <w:t>августа</w:t>
      </w:r>
      <w:r w:rsidR="006C32A2" w:rsidRPr="00D477A6">
        <w:rPr>
          <w:rFonts w:ascii="Times New Roman" w:eastAsia="Calibri" w:hAnsi="Times New Roman" w:cs="Times New Roman"/>
          <w:sz w:val="27"/>
          <w:szCs w:val="27"/>
        </w:rPr>
        <w:t xml:space="preserve">  2011 года  №  2</w:t>
      </w:r>
      <w:r w:rsidR="006C32A2" w:rsidRPr="00D477A6">
        <w:rPr>
          <w:rFonts w:ascii="Times New Roman" w:hAnsi="Times New Roman" w:cs="Times New Roman"/>
          <w:sz w:val="27"/>
          <w:szCs w:val="27"/>
        </w:rPr>
        <w:t>0</w:t>
      </w:r>
      <w:r w:rsidR="006C32A2" w:rsidRPr="00D477A6">
        <w:rPr>
          <w:rFonts w:ascii="Times New Roman" w:eastAsia="Calibri" w:hAnsi="Times New Roman" w:cs="Times New Roman"/>
          <w:sz w:val="27"/>
          <w:szCs w:val="27"/>
        </w:rPr>
        <w:t xml:space="preserve">9  </w:t>
      </w:r>
      <w:r w:rsidR="006C32A2" w:rsidRPr="00D477A6">
        <w:rPr>
          <w:rFonts w:ascii="Times New Roman" w:hAnsi="Times New Roman" w:cs="Times New Roman"/>
          <w:sz w:val="27"/>
          <w:szCs w:val="27"/>
        </w:rPr>
        <w:t>дополнить словами «, нагрудным знаком «Почетный работник сферы образования Российской Федерации»;</w:t>
      </w:r>
    </w:p>
    <w:p w:rsidR="00AF6405" w:rsidRPr="00D477A6" w:rsidRDefault="006C32A2" w:rsidP="00A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77A6">
        <w:rPr>
          <w:rFonts w:ascii="Times New Roman" w:hAnsi="Times New Roman"/>
          <w:sz w:val="27"/>
          <w:szCs w:val="27"/>
        </w:rPr>
        <w:t xml:space="preserve">3) Пункт 5 приложения 3 к постановлению администрации изложить в следующей редакции: </w:t>
      </w:r>
    </w:p>
    <w:p w:rsidR="00EB1756" w:rsidRPr="00D477A6" w:rsidRDefault="006C32A2" w:rsidP="00EB1756">
      <w:pPr>
        <w:pStyle w:val="ConsPlusTitle"/>
        <w:widowControl/>
        <w:jc w:val="both"/>
        <w:rPr>
          <w:b w:val="0"/>
          <w:color w:val="000000"/>
          <w:sz w:val="27"/>
          <w:szCs w:val="27"/>
        </w:rPr>
      </w:pPr>
      <w:r w:rsidRPr="00D477A6">
        <w:rPr>
          <w:b w:val="0"/>
          <w:sz w:val="27"/>
          <w:szCs w:val="27"/>
        </w:rPr>
        <w:t xml:space="preserve">        </w:t>
      </w:r>
      <w:r w:rsidR="00D477A6">
        <w:rPr>
          <w:b w:val="0"/>
          <w:sz w:val="27"/>
          <w:szCs w:val="27"/>
        </w:rPr>
        <w:t xml:space="preserve">      «</w:t>
      </w:r>
      <w:r w:rsidR="00EB1756" w:rsidRPr="00D477A6">
        <w:rPr>
          <w:b w:val="0"/>
          <w:sz w:val="27"/>
          <w:szCs w:val="27"/>
        </w:rPr>
        <w:t xml:space="preserve"> </w:t>
      </w:r>
      <w:r w:rsidRPr="00D477A6">
        <w:rPr>
          <w:b w:val="0"/>
          <w:color w:val="000000"/>
          <w:sz w:val="27"/>
          <w:szCs w:val="27"/>
        </w:rPr>
        <w:t xml:space="preserve">Критерии для установления стимулирующих надбавок руководителям дошкольных образовательных организаций </w:t>
      </w:r>
    </w:p>
    <w:p w:rsidR="006C32A2" w:rsidRPr="00D477A6" w:rsidRDefault="006C32A2" w:rsidP="00EB1756">
      <w:pPr>
        <w:pStyle w:val="ConsPlusTitle"/>
        <w:widowControl/>
        <w:jc w:val="both"/>
        <w:rPr>
          <w:b w:val="0"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5245"/>
        <w:gridCol w:w="992"/>
      </w:tblGrid>
      <w:tr w:rsidR="006C32A2" w:rsidRPr="00D477A6" w:rsidTr="00D477A6">
        <w:tc>
          <w:tcPr>
            <w:tcW w:w="567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6C32A2" w:rsidRPr="00D477A6" w:rsidTr="00D477A6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2A2" w:rsidRPr="00D477A6" w:rsidRDefault="006C32A2" w:rsidP="00485348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485348" w:rsidRPr="00D477A6" w:rsidTr="00D477A6">
        <w:tc>
          <w:tcPr>
            <w:tcW w:w="9781" w:type="dxa"/>
            <w:gridSpan w:val="4"/>
            <w:shd w:val="clear" w:color="auto" w:fill="auto"/>
          </w:tcPr>
          <w:p w:rsidR="00485348" w:rsidRPr="00D477A6" w:rsidRDefault="00485348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ДЕТСКИЕ ДОШКОЛЬНЫЕ ОБРАЗОВАТЕЛЬНЫЕ УЧРЕЖДЕНИЯ </w:t>
            </w:r>
          </w:p>
        </w:tc>
      </w:tr>
      <w:tr w:rsidR="00485348" w:rsidRPr="00D477A6" w:rsidTr="00D477A6">
        <w:tc>
          <w:tcPr>
            <w:tcW w:w="567" w:type="dxa"/>
            <w:shd w:val="clear" w:color="auto" w:fill="auto"/>
            <w:vAlign w:val="center"/>
          </w:tcPr>
          <w:p w:rsidR="00485348" w:rsidRPr="00D477A6" w:rsidRDefault="00485348" w:rsidP="00485348">
            <w:pPr>
              <w:pStyle w:val="21"/>
              <w:shd w:val="clear" w:color="auto" w:fill="auto"/>
              <w:ind w:left="-142" w:right="-108"/>
              <w:jc w:val="center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85348" w:rsidRPr="00D477A6" w:rsidRDefault="00485348" w:rsidP="00485348">
            <w:pPr>
              <w:pStyle w:val="21"/>
              <w:shd w:val="clear" w:color="auto" w:fill="auto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eastAsia="Calibri" w:hAnsi="Times New Roman" w:cs="Times New Roman"/>
                <w:sz w:val="27"/>
                <w:szCs w:val="27"/>
              </w:rPr>
              <w:t>Основная деятельность организации</w:t>
            </w:r>
          </w:p>
        </w:tc>
        <w:tc>
          <w:tcPr>
            <w:tcW w:w="992" w:type="dxa"/>
            <w:shd w:val="clear" w:color="auto" w:fill="auto"/>
          </w:tcPr>
          <w:p w:rsidR="00485348" w:rsidRPr="00D477A6" w:rsidRDefault="00485348" w:rsidP="00485348">
            <w:pPr>
              <w:pStyle w:val="21"/>
              <w:shd w:val="clear" w:color="auto" w:fill="auto"/>
              <w:ind w:left="34"/>
              <w:jc w:val="center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до 30</w:t>
            </w:r>
          </w:p>
        </w:tc>
      </w:tr>
      <w:tr w:rsidR="00485348" w:rsidRPr="00D477A6" w:rsidTr="00D477A6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485348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5348" w:rsidRPr="00D477A6" w:rsidRDefault="00485348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Сохранение контингента </w:t>
            </w:r>
            <w:proofErr w:type="gramStart"/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485348" w:rsidRPr="00D477A6" w:rsidRDefault="00485348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Сохранение контингента </w:t>
            </w:r>
            <w:proofErr w:type="gramStart"/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5348" w:rsidRPr="00D477A6" w:rsidRDefault="00485348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485348" w:rsidRPr="00D477A6" w:rsidTr="00D477A6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485348" w:rsidRPr="00D477A6" w:rsidRDefault="00485348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5348" w:rsidRPr="00D477A6" w:rsidRDefault="00485348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485348" w:rsidRPr="00D477A6" w:rsidRDefault="00485348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485348" w:rsidRPr="00D477A6" w:rsidRDefault="00485348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130"/>
        </w:trPr>
        <w:tc>
          <w:tcPr>
            <w:tcW w:w="567" w:type="dxa"/>
            <w:shd w:val="clear" w:color="auto" w:fill="auto"/>
          </w:tcPr>
          <w:p w:rsidR="001D573C" w:rsidRPr="00D477A6" w:rsidRDefault="001D573C" w:rsidP="00AD5C0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сохранения, укрепления здоровья обучающихся, воспитанников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1D573C">
            <w:pPr>
              <w:pStyle w:val="ConsPlusNormal"/>
              <w:ind w:left="33" w:firstLine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сохранения, укрепления здоровья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До 5</w:t>
            </w:r>
          </w:p>
        </w:tc>
      </w:tr>
      <w:tr w:rsidR="001D573C" w:rsidRPr="00D477A6" w:rsidTr="00D477A6">
        <w:trPr>
          <w:trHeight w:val="1961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Положительная динамика материально-технического обеспечения организации за счет привлечения внебюджетных источников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Укрепление материально-технической базы образовательного учреждения за счет привлечения внебюджетных средств (за предыдущий учебный год) (количество заключенных договоров на оказание услуг, приобретение основных средств, материальных ценностей, дарения, пожертвования, выписки из лицевого счета):</w:t>
            </w:r>
          </w:p>
          <w:p w:rsidR="001D573C" w:rsidRPr="00D477A6" w:rsidRDefault="001D573C" w:rsidP="004853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5 и более договоров;</w:t>
            </w:r>
          </w:p>
          <w:p w:rsidR="001D573C" w:rsidRPr="00D477A6" w:rsidRDefault="001D573C" w:rsidP="00485348">
            <w:pPr>
              <w:pStyle w:val="ConsPlusNormal"/>
              <w:ind w:left="412" w:hanging="379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до 5 договоров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D573C" w:rsidRPr="00D477A6" w:rsidTr="00D477A6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Участие образовательной организации в </w:t>
            </w:r>
            <w:proofErr w:type="spellStart"/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инновационно-экспериментальной</w:t>
            </w:r>
            <w:proofErr w:type="spellEnd"/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Участие образовательной организации в </w:t>
            </w:r>
            <w:proofErr w:type="spellStart"/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инновационно-экспериментальной</w:t>
            </w:r>
            <w:proofErr w:type="spellEnd"/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деятельности:</w:t>
            </w:r>
          </w:p>
          <w:p w:rsidR="001D573C" w:rsidRPr="00D477A6" w:rsidRDefault="001D573C" w:rsidP="0048534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федеральный эксперимент;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региональный эксперимент;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локальный эксперимент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rPr>
          <w:trHeight w:val="73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D573C" w:rsidRPr="00D477A6" w:rsidTr="00D477A6">
        <w:trPr>
          <w:trHeight w:val="997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предписаний надзорных органов, замечаний учредителя, оперативность их выполнения при наличии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предписаний надзорных органов, замечаний учредителя.</w:t>
            </w:r>
          </w:p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Оперативность выполнения предписаний надзорных органов, замечаний учредителя при их наличии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rPr>
          <w:trHeight w:val="139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D573C" w:rsidRPr="00D477A6" w:rsidTr="00D477A6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1.6.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обоснованных жалоб родителей и педагогов на деятельность и руководство организации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обоснованных жалоб со стороны работников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D573C" w:rsidRPr="00D477A6" w:rsidTr="00D477A6">
        <w:trPr>
          <w:trHeight w:val="1441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1.7.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Обеспечение открытости и доступности информации об организации, ведение официального сайта организации в сети Интернет в соответствии с действующим законодательством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Обеспечение открытости и доступности информации об организации, ведение официального сайта организации в сети Интернет в соответствии с действующим законодательством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353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c>
          <w:tcPr>
            <w:tcW w:w="567" w:type="dxa"/>
            <w:shd w:val="clear" w:color="auto" w:fill="auto"/>
          </w:tcPr>
          <w:p w:rsidR="001D573C" w:rsidRPr="00D477A6" w:rsidRDefault="001D573C" w:rsidP="00485348">
            <w:pPr>
              <w:pStyle w:val="21"/>
              <w:shd w:val="clear" w:color="auto" w:fill="auto"/>
              <w:ind w:left="-142" w:right="-108"/>
              <w:jc w:val="center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D573C" w:rsidRPr="00D477A6" w:rsidRDefault="001D573C" w:rsidP="00485348">
            <w:pPr>
              <w:pStyle w:val="21"/>
              <w:shd w:val="clear" w:color="auto" w:fill="auto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Финансово-экономическая деятельность организации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21"/>
              <w:shd w:val="clear" w:color="auto" w:fill="auto"/>
              <w:ind w:left="39"/>
              <w:jc w:val="center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до 10</w:t>
            </w:r>
          </w:p>
        </w:tc>
      </w:tr>
      <w:tr w:rsidR="001D573C" w:rsidRPr="00D477A6" w:rsidTr="00D477A6">
        <w:trPr>
          <w:trHeight w:val="2398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Установленные организации ежегодные значения показателей соотношения средней заработной платы отдельных категорий работников организации со средней заработной платой в Орловской области достигают: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100 % и выше;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 95 % до 99 %;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 90 % до 94 %;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 85 % до 89 %;</w:t>
            </w:r>
          </w:p>
          <w:p w:rsidR="001D573C" w:rsidRPr="00D477A6" w:rsidRDefault="001D573C" w:rsidP="00485348">
            <w:pPr>
              <w:pStyle w:val="ConsPlusNormal"/>
              <w:ind w:left="32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менее 85 %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D573C" w:rsidRPr="00D477A6" w:rsidTr="00D477A6"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1D573C" w:rsidRPr="00D477A6" w:rsidTr="00D477A6">
        <w:trPr>
          <w:trHeight w:val="1399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Отсутствие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73"/>
        </w:trPr>
        <w:tc>
          <w:tcPr>
            <w:tcW w:w="567" w:type="dxa"/>
            <w:shd w:val="clear" w:color="auto" w:fill="auto"/>
          </w:tcPr>
          <w:p w:rsidR="001D573C" w:rsidRPr="00D477A6" w:rsidRDefault="001D573C" w:rsidP="00485348">
            <w:pPr>
              <w:pStyle w:val="21"/>
              <w:shd w:val="clear" w:color="auto" w:fill="auto"/>
              <w:ind w:left="-142" w:right="-108"/>
              <w:jc w:val="center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D573C" w:rsidRPr="00D477A6" w:rsidRDefault="001D573C" w:rsidP="00485348">
            <w:pPr>
              <w:pStyle w:val="21"/>
              <w:shd w:val="clear" w:color="auto" w:fill="auto"/>
              <w:ind w:left="47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Работа с кадрами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21"/>
              <w:shd w:val="clear" w:color="auto" w:fill="auto"/>
              <w:ind w:left="39"/>
              <w:jc w:val="center"/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Style w:val="2CourierNew"/>
                <w:rFonts w:ascii="Times New Roman" w:hAnsi="Times New Roman" w:cs="Times New Roman"/>
                <w:sz w:val="27"/>
                <w:szCs w:val="27"/>
              </w:rPr>
              <w:t>до 10</w:t>
            </w:r>
          </w:p>
        </w:tc>
      </w:tr>
      <w:tr w:rsidR="001D573C" w:rsidRPr="00D477A6" w:rsidTr="00D477A6">
        <w:trPr>
          <w:trHeight w:val="269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Стабильность кадрового состава организации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Стабильность кадрового состава организации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Доля работников, аттестованных на высшую и первую квалификационные </w:t>
            </w:r>
            <w:r w:rsidRPr="00D477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категории, переподготовка кадров</w:t>
            </w: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Наличие первой и высшей квалификационной категории не менее чем у 90 % от общего количества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D573C" w:rsidRPr="00D477A6" w:rsidTr="00D477A6">
        <w:trPr>
          <w:trHeight w:val="861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первой и высшей квалификационной категории </w:t>
            </w:r>
            <w:r w:rsidRPr="00D477A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у 80–89 % от общего количества педагогических работников 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1D573C" w:rsidRPr="00D477A6" w:rsidTr="00D477A6">
        <w:trPr>
          <w:trHeight w:val="861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первой и высшей квалификационной категории </w:t>
            </w:r>
            <w:r w:rsidRPr="00D477A6">
              <w:rPr>
                <w:rFonts w:ascii="Times New Roman" w:hAnsi="Times New Roman" w:cs="Times New Roman"/>
                <w:sz w:val="27"/>
                <w:szCs w:val="27"/>
              </w:rPr>
              <w:br/>
              <w:t>у 70–79 % от общего количества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573C" w:rsidRPr="00D477A6" w:rsidTr="00D477A6">
        <w:trPr>
          <w:trHeight w:val="861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первой и высшей квалификационной категории </w:t>
            </w:r>
            <w:r w:rsidRPr="00D477A6">
              <w:rPr>
                <w:rFonts w:ascii="Times New Roman" w:hAnsi="Times New Roman" w:cs="Times New Roman"/>
                <w:sz w:val="27"/>
                <w:szCs w:val="27"/>
              </w:rPr>
              <w:br/>
              <w:t>у 60–69 % от общего количества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D573C" w:rsidRPr="00D477A6" w:rsidTr="00D477A6">
        <w:trPr>
          <w:trHeight w:val="861"/>
        </w:trPr>
        <w:tc>
          <w:tcPr>
            <w:tcW w:w="567" w:type="dxa"/>
            <w:vMerge/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первой и высшей квалификационной категории </w:t>
            </w:r>
            <w:r w:rsidRPr="00D477A6">
              <w:rPr>
                <w:rFonts w:ascii="Times New Roman" w:hAnsi="Times New Roman" w:cs="Times New Roman"/>
                <w:sz w:val="27"/>
                <w:szCs w:val="27"/>
              </w:rPr>
              <w:br/>
              <w:t>у 50–59 % от общего количества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rPr>
          <w:trHeight w:val="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D573C" w:rsidRPr="00D477A6" w:rsidTr="00D477A6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Участие педагогического персонала в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 xml:space="preserve">Участие педагогических работников в конкурсах всероссийского, регионального и муниципального уровней (за предыдущий учебный год)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rPr>
          <w:trHeight w:val="8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Наличие в учреждении работников, ставших победителями муниципальных, региональных, всероссийских профессиональных конкурсов (за истекший учебный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D573C" w:rsidRPr="00D477A6" w:rsidTr="00D477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ind w:left="191" w:hanging="157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максимум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3C" w:rsidRPr="00D477A6" w:rsidRDefault="001D573C" w:rsidP="004853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77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EB1756" w:rsidRPr="00D477A6" w:rsidRDefault="00EB1756" w:rsidP="00EB1756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8B334A" w:rsidRPr="00D477A6" w:rsidRDefault="00D477A6" w:rsidP="008B334A">
      <w:pPr>
        <w:pStyle w:val="2"/>
        <w:shd w:val="clear" w:color="auto" w:fill="auto"/>
        <w:spacing w:before="0" w:after="0" w:line="240" w:lineRule="auto"/>
        <w:ind w:right="20" w:firstLine="709"/>
        <w:rPr>
          <w:sz w:val="27"/>
          <w:szCs w:val="27"/>
        </w:rPr>
      </w:pPr>
      <w:r w:rsidRPr="00D477A6">
        <w:rPr>
          <w:sz w:val="27"/>
          <w:szCs w:val="27"/>
        </w:rPr>
        <w:t>2</w:t>
      </w:r>
      <w:r w:rsidR="008B334A" w:rsidRPr="00D477A6">
        <w:rPr>
          <w:sz w:val="27"/>
          <w:szCs w:val="27"/>
        </w:rPr>
        <w:t>. Постановление вступает в законную силу со дня официального подписания и распространяется на правоотношения, возникшие с 1 января 201</w:t>
      </w:r>
      <w:r w:rsidR="001D573C" w:rsidRPr="00D477A6">
        <w:rPr>
          <w:sz w:val="27"/>
          <w:szCs w:val="27"/>
        </w:rPr>
        <w:t>8</w:t>
      </w:r>
      <w:r w:rsidR="008B334A" w:rsidRPr="00D477A6">
        <w:rPr>
          <w:sz w:val="27"/>
          <w:szCs w:val="27"/>
        </w:rPr>
        <w:t xml:space="preserve"> года.</w:t>
      </w:r>
    </w:p>
    <w:p w:rsidR="008B334A" w:rsidRPr="00D477A6" w:rsidRDefault="001010C8" w:rsidP="008B334A">
      <w:pPr>
        <w:pStyle w:val="a7"/>
        <w:tabs>
          <w:tab w:val="left" w:pos="993"/>
        </w:tabs>
        <w:spacing w:before="0" w:beforeAutospacing="0" w:after="0" w:afterAutospacing="0"/>
        <w:ind w:firstLine="360"/>
        <w:jc w:val="both"/>
        <w:rPr>
          <w:color w:val="000000"/>
          <w:spacing w:val="8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2080895</wp:posOffset>
            </wp:positionH>
            <wp:positionV relativeFrom="paragraph">
              <wp:posOffset>483235</wp:posOffset>
            </wp:positionV>
            <wp:extent cx="1865630" cy="151447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34A" w:rsidRPr="00D477A6">
        <w:rPr>
          <w:sz w:val="27"/>
          <w:szCs w:val="27"/>
        </w:rPr>
        <w:t xml:space="preserve">   </w:t>
      </w:r>
      <w:r w:rsidR="00D477A6" w:rsidRPr="00D477A6">
        <w:rPr>
          <w:sz w:val="27"/>
          <w:szCs w:val="27"/>
        </w:rPr>
        <w:t>3</w:t>
      </w:r>
      <w:r w:rsidR="008B334A" w:rsidRPr="00D477A6">
        <w:rPr>
          <w:sz w:val="27"/>
          <w:szCs w:val="27"/>
        </w:rPr>
        <w:t xml:space="preserve">.  </w:t>
      </w:r>
      <w:proofErr w:type="gramStart"/>
      <w:r w:rsidR="008B334A" w:rsidRPr="00D477A6">
        <w:rPr>
          <w:sz w:val="27"/>
          <w:szCs w:val="27"/>
        </w:rPr>
        <w:t>Контроль за</w:t>
      </w:r>
      <w:proofErr w:type="gramEnd"/>
      <w:r w:rsidR="008B334A" w:rsidRPr="00D477A6">
        <w:rPr>
          <w:sz w:val="27"/>
          <w:szCs w:val="27"/>
        </w:rPr>
        <w:t xml:space="preserve"> исполнением постановления возложить на заместителя главы администрации Шаблыкинского района </w:t>
      </w:r>
      <w:r w:rsidR="008B334A" w:rsidRPr="00D477A6">
        <w:rPr>
          <w:color w:val="000000"/>
          <w:sz w:val="27"/>
          <w:szCs w:val="27"/>
        </w:rPr>
        <w:t xml:space="preserve">по социальной сфере </w:t>
      </w:r>
      <w:proofErr w:type="spellStart"/>
      <w:r w:rsidR="008B334A" w:rsidRPr="00D477A6">
        <w:rPr>
          <w:color w:val="000000"/>
          <w:sz w:val="27"/>
          <w:szCs w:val="27"/>
        </w:rPr>
        <w:t>Чернякову</w:t>
      </w:r>
      <w:proofErr w:type="spellEnd"/>
      <w:r w:rsidR="008B334A" w:rsidRPr="00D477A6">
        <w:rPr>
          <w:color w:val="000000"/>
          <w:sz w:val="27"/>
          <w:szCs w:val="27"/>
        </w:rPr>
        <w:t xml:space="preserve"> В.Н</w:t>
      </w:r>
      <w:r w:rsidR="008B334A" w:rsidRPr="00D477A6">
        <w:rPr>
          <w:sz w:val="27"/>
          <w:szCs w:val="27"/>
        </w:rPr>
        <w:br/>
      </w:r>
    </w:p>
    <w:p w:rsidR="00D477A6" w:rsidRDefault="00D477A6" w:rsidP="008B334A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7"/>
          <w:szCs w:val="27"/>
        </w:rPr>
      </w:pPr>
    </w:p>
    <w:p w:rsidR="00D477A6" w:rsidRDefault="00D477A6" w:rsidP="008B334A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7"/>
          <w:szCs w:val="27"/>
        </w:rPr>
      </w:pPr>
    </w:p>
    <w:p w:rsidR="00D477A6" w:rsidRDefault="00D477A6" w:rsidP="008B334A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7"/>
          <w:szCs w:val="27"/>
        </w:rPr>
      </w:pPr>
    </w:p>
    <w:p w:rsidR="008B334A" w:rsidRPr="00D477A6" w:rsidRDefault="008B334A" w:rsidP="008B334A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7"/>
          <w:szCs w:val="27"/>
        </w:rPr>
      </w:pPr>
      <w:r w:rsidRPr="00D477A6">
        <w:rPr>
          <w:color w:val="000000"/>
          <w:spacing w:val="8"/>
          <w:sz w:val="27"/>
          <w:szCs w:val="27"/>
        </w:rPr>
        <w:t>Глава  района                                                                        С.В. Новиков</w:t>
      </w:r>
    </w:p>
    <w:p w:rsidR="008B334A" w:rsidRPr="00D477A6" w:rsidRDefault="008B334A" w:rsidP="008B33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334A" w:rsidRPr="00D477A6" w:rsidRDefault="008B334A" w:rsidP="008B334A">
      <w:pPr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8B334A" w:rsidRPr="00D477A6" w:rsidRDefault="008B334A" w:rsidP="008B334A">
      <w:pPr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EB1756" w:rsidRPr="00D477A6" w:rsidRDefault="00EB1756" w:rsidP="00EB1756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5F72BA" w:rsidRPr="00D477A6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7"/>
          <w:szCs w:val="27"/>
        </w:rPr>
      </w:pPr>
    </w:p>
    <w:p w:rsidR="005F72BA" w:rsidRPr="00D477A6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7"/>
          <w:szCs w:val="27"/>
        </w:rPr>
      </w:pPr>
    </w:p>
    <w:p w:rsidR="005F72BA" w:rsidRPr="00D477A6" w:rsidRDefault="005F72BA" w:rsidP="00EB175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7"/>
          <w:szCs w:val="27"/>
        </w:rPr>
      </w:pPr>
    </w:p>
    <w:p w:rsidR="001010C8" w:rsidRPr="00D477A6" w:rsidRDefault="001010C8" w:rsidP="00D477A6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7"/>
          <w:szCs w:val="27"/>
        </w:rPr>
      </w:pPr>
    </w:p>
    <w:sectPr w:rsidR="001010C8" w:rsidRPr="00D477A6" w:rsidSect="005909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C7F"/>
    <w:multiLevelType w:val="hybridMultilevel"/>
    <w:tmpl w:val="4684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F52"/>
    <w:multiLevelType w:val="hybridMultilevel"/>
    <w:tmpl w:val="DE64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00F0"/>
    <w:multiLevelType w:val="hybridMultilevel"/>
    <w:tmpl w:val="580A0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064"/>
    <w:rsid w:val="000976F7"/>
    <w:rsid w:val="000A21FA"/>
    <w:rsid w:val="001010C8"/>
    <w:rsid w:val="00151071"/>
    <w:rsid w:val="001808BD"/>
    <w:rsid w:val="001B55C5"/>
    <w:rsid w:val="001D573C"/>
    <w:rsid w:val="003652B7"/>
    <w:rsid w:val="003F7064"/>
    <w:rsid w:val="00485348"/>
    <w:rsid w:val="005909F9"/>
    <w:rsid w:val="005F72BA"/>
    <w:rsid w:val="006C32A2"/>
    <w:rsid w:val="007A3F4D"/>
    <w:rsid w:val="007E195B"/>
    <w:rsid w:val="008206C9"/>
    <w:rsid w:val="008B334A"/>
    <w:rsid w:val="009411D2"/>
    <w:rsid w:val="00AF6405"/>
    <w:rsid w:val="00D477A6"/>
    <w:rsid w:val="00DB752C"/>
    <w:rsid w:val="00EB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0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405"/>
    <w:pPr>
      <w:ind w:left="720"/>
      <w:contextualSpacing/>
    </w:pPr>
  </w:style>
  <w:style w:type="paragraph" w:customStyle="1" w:styleId="ConsPlusCell">
    <w:name w:val="ConsPlusCell"/>
    <w:rsid w:val="00A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EB17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EB175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B1756"/>
    <w:pPr>
      <w:shd w:val="clear" w:color="auto" w:fill="FFFFFF"/>
      <w:spacing w:after="300" w:line="319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EB1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B334A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paragraph" w:styleId="a7">
    <w:name w:val="Normal (Web)"/>
    <w:basedOn w:val="a"/>
    <w:rsid w:val="008B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6C32A2"/>
    <w:rPr>
      <w:shd w:val="clear" w:color="auto" w:fill="FFFFFF"/>
    </w:rPr>
  </w:style>
  <w:style w:type="character" w:customStyle="1" w:styleId="2CourierNew">
    <w:name w:val="Основной текст (2) + Courier New"/>
    <w:rsid w:val="006C32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C32A2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C19712F88CDAA14A6106E74111B1CB79A2E2F53D544B6AF2611DFC6F21B28C6E5927A516ABEC9FF4E52cEw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ГригорьеваЕН</cp:lastModifiedBy>
  <cp:revision>8</cp:revision>
  <cp:lastPrinted>2017-02-28T12:16:00Z</cp:lastPrinted>
  <dcterms:created xsi:type="dcterms:W3CDTF">2017-02-28T09:27:00Z</dcterms:created>
  <dcterms:modified xsi:type="dcterms:W3CDTF">2018-12-12T12:11:00Z</dcterms:modified>
</cp:coreProperties>
</file>